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E554" w14:textId="459D82E4" w:rsidR="00D953D6" w:rsidRPr="00750582" w:rsidRDefault="00D953D6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 xml:space="preserve">Seletuskiri Muhu </w:t>
      </w:r>
      <w:r w:rsidRPr="000646EC">
        <w:rPr>
          <w:rFonts w:ascii="Times New Roman" w:hAnsi="Times New Roman" w:cs="Times New Roman"/>
          <w:sz w:val="24"/>
          <w:szCs w:val="24"/>
        </w:rPr>
        <w:t xml:space="preserve">Vallavolikogu </w:t>
      </w:r>
      <w:r w:rsidRPr="000646EC">
        <w:rPr>
          <w:rFonts w:ascii="Times New Roman" w:hAnsi="Times New Roman" w:cs="Times New Roman"/>
          <w:color w:val="EE0000"/>
          <w:sz w:val="24"/>
          <w:szCs w:val="24"/>
        </w:rPr>
        <w:t xml:space="preserve">xx.xx.2026 </w:t>
      </w:r>
      <w:r w:rsidRPr="000646EC">
        <w:rPr>
          <w:rFonts w:ascii="Times New Roman" w:hAnsi="Times New Roman" w:cs="Times New Roman"/>
          <w:sz w:val="24"/>
          <w:szCs w:val="24"/>
        </w:rPr>
        <w:t xml:space="preserve">otsusele nr </w:t>
      </w:r>
      <w:r w:rsidRPr="000646EC">
        <w:rPr>
          <w:rFonts w:ascii="Times New Roman" w:hAnsi="Times New Roman" w:cs="Times New Roman"/>
          <w:color w:val="EE0000"/>
          <w:sz w:val="24"/>
          <w:szCs w:val="24"/>
        </w:rPr>
        <w:t>xx</w:t>
      </w:r>
      <w:r w:rsidRPr="000646EC">
        <w:rPr>
          <w:rFonts w:ascii="Times New Roman" w:hAnsi="Times New Roman" w:cs="Times New Roman"/>
          <w:sz w:val="24"/>
          <w:szCs w:val="24"/>
        </w:rPr>
        <w:t xml:space="preserve"> </w:t>
      </w:r>
      <w:r w:rsidR="00750582" w:rsidRPr="000646EC">
        <w:rPr>
          <w:rFonts w:ascii="Times New Roman" w:hAnsi="Times New Roman" w:cs="Times New Roman"/>
          <w:sz w:val="24"/>
          <w:szCs w:val="24"/>
        </w:rPr>
        <w:t>„Asustusjaotuse</w:t>
      </w:r>
      <w:r w:rsidR="00750582">
        <w:rPr>
          <w:rFonts w:ascii="Times New Roman" w:hAnsi="Times New Roman" w:cs="Times New Roman"/>
          <w:sz w:val="24"/>
          <w:szCs w:val="24"/>
        </w:rPr>
        <w:t xml:space="preserve"> muutmine“</w:t>
      </w:r>
    </w:p>
    <w:p w14:paraId="414683A9" w14:textId="4935B253" w:rsidR="00750582" w:rsidRPr="00750582" w:rsidRDefault="00D953D6" w:rsidP="00E5509B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>V</w:t>
      </w:r>
      <w:r w:rsidR="00750582" w:rsidRPr="00750582">
        <w:rPr>
          <w:rFonts w:ascii="Times New Roman" w:hAnsi="Times New Roman" w:cs="Times New Roman"/>
          <w:sz w:val="24"/>
          <w:szCs w:val="24"/>
        </w:rPr>
        <w:t>olitusnorm</w:t>
      </w:r>
    </w:p>
    <w:p w14:paraId="540E2DB3" w14:textId="774E2B8E" w:rsidR="00D953D6" w:rsidRPr="000646EC" w:rsidRDefault="00D953D6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0646EC">
        <w:rPr>
          <w:rFonts w:ascii="Times New Roman" w:hAnsi="Times New Roman" w:cs="Times New Roman"/>
          <w:sz w:val="24"/>
          <w:szCs w:val="24"/>
        </w:rPr>
        <w:t xml:space="preserve"> Eesti territooriumi haldusjaotuse seadus § 6 lõige 5, Vabariigi Valitsuse 25.11.2004 nr 335 „Asustusüksuse liigi, nime ja lahkmejoonte määramise alused ja kord” </w:t>
      </w:r>
    </w:p>
    <w:p w14:paraId="66B61918" w14:textId="71F787B8" w:rsidR="00D953D6" w:rsidRPr="00750582" w:rsidRDefault="00750582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0646EC">
        <w:rPr>
          <w:rFonts w:ascii="Times New Roman" w:hAnsi="Times New Roman" w:cs="Times New Roman"/>
          <w:sz w:val="24"/>
          <w:szCs w:val="24"/>
        </w:rPr>
        <w:t>2</w:t>
      </w:r>
      <w:r w:rsidR="00D953D6" w:rsidRPr="000646EC">
        <w:rPr>
          <w:rFonts w:ascii="Times New Roman" w:hAnsi="Times New Roman" w:cs="Times New Roman"/>
          <w:sz w:val="24"/>
          <w:szCs w:val="24"/>
        </w:rPr>
        <w:t xml:space="preserve">. </w:t>
      </w:r>
      <w:r w:rsidRPr="000646EC">
        <w:rPr>
          <w:rFonts w:ascii="Times New Roman" w:hAnsi="Times New Roman" w:cs="Times New Roman"/>
          <w:sz w:val="24"/>
          <w:szCs w:val="24"/>
        </w:rPr>
        <w:t>eesmärk</w:t>
      </w:r>
    </w:p>
    <w:p w14:paraId="35BF5706" w14:textId="1C76A5C6" w:rsidR="00750582" w:rsidRPr="00750582" w:rsidRDefault="00750582" w:rsidP="00E5509B">
      <w:pPr>
        <w:spacing w:before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>Asustusjaotuse muutmise eesmärk on korrigeerida Põitse ja Mõisaküla külade lahk</w:t>
      </w:r>
      <w:r w:rsidR="001078C7">
        <w:rPr>
          <w:rFonts w:ascii="Times New Roman" w:hAnsi="Times New Roman" w:cs="Times New Roman"/>
          <w:sz w:val="24"/>
          <w:szCs w:val="24"/>
        </w:rPr>
        <w:t>m</w:t>
      </w:r>
      <w:r w:rsidRPr="00750582">
        <w:rPr>
          <w:rFonts w:ascii="Times New Roman" w:hAnsi="Times New Roman" w:cs="Times New Roman"/>
          <w:sz w:val="24"/>
          <w:szCs w:val="24"/>
        </w:rPr>
        <w:t>ejoont, tagamaks aadressiobjektide parema leitavuse</w:t>
      </w:r>
      <w:r w:rsidR="00DA44C6">
        <w:rPr>
          <w:rFonts w:ascii="Times New Roman" w:hAnsi="Times New Roman" w:cs="Times New Roman"/>
          <w:sz w:val="24"/>
          <w:szCs w:val="24"/>
        </w:rPr>
        <w:t xml:space="preserve"> </w:t>
      </w:r>
      <w:r w:rsidR="00DA44C6" w:rsidRPr="00DA44C6">
        <w:rPr>
          <w:rFonts w:ascii="Times New Roman" w:hAnsi="Times New Roman" w:cs="Times New Roman"/>
          <w:sz w:val="24"/>
          <w:szCs w:val="24"/>
        </w:rPr>
        <w:t>ning asustusjaotuse ühitamiseks kohaliku kasutustavaga</w:t>
      </w:r>
      <w:r w:rsidRPr="00750582">
        <w:rPr>
          <w:rFonts w:ascii="Times New Roman" w:hAnsi="Times New Roman" w:cs="Times New Roman"/>
          <w:sz w:val="24"/>
          <w:szCs w:val="24"/>
        </w:rPr>
        <w:t>. Piirimuudatus puudutab kahte katastriüksust, Vileta</w:t>
      </w:r>
      <w:r w:rsidR="00DC0960">
        <w:rPr>
          <w:rFonts w:ascii="Times New Roman" w:hAnsi="Times New Roman" w:cs="Times New Roman"/>
          <w:sz w:val="24"/>
          <w:szCs w:val="24"/>
        </w:rPr>
        <w:t xml:space="preserve"> (</w:t>
      </w:r>
      <w:r w:rsidR="00DC0960" w:rsidRPr="00DC0960">
        <w:rPr>
          <w:rFonts w:ascii="Times New Roman" w:hAnsi="Times New Roman" w:cs="Times New Roman"/>
          <w:sz w:val="24"/>
          <w:szCs w:val="24"/>
        </w:rPr>
        <w:t>47801:003:0695</w:t>
      </w:r>
      <w:r w:rsidR="00DC0960">
        <w:rPr>
          <w:rFonts w:ascii="Times New Roman" w:hAnsi="Times New Roman" w:cs="Times New Roman"/>
          <w:sz w:val="24"/>
          <w:szCs w:val="24"/>
        </w:rPr>
        <w:t>)</w:t>
      </w:r>
      <w:r w:rsidRPr="00750582">
        <w:rPr>
          <w:rFonts w:ascii="Times New Roman" w:hAnsi="Times New Roman" w:cs="Times New Roman"/>
          <w:sz w:val="24"/>
          <w:szCs w:val="24"/>
        </w:rPr>
        <w:t xml:space="preserve"> ja Tika</w:t>
      </w:r>
      <w:r w:rsidR="00DC0960">
        <w:rPr>
          <w:rFonts w:ascii="Times New Roman" w:hAnsi="Times New Roman" w:cs="Times New Roman"/>
          <w:sz w:val="24"/>
          <w:szCs w:val="24"/>
        </w:rPr>
        <w:t xml:space="preserve"> (</w:t>
      </w:r>
      <w:r w:rsidR="00DC0960" w:rsidRPr="00DC096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47801:002:0139</w:t>
      </w:r>
      <w:r w:rsidR="00DC0960">
        <w:rPr>
          <w:rFonts w:ascii="Times New Roman" w:hAnsi="Times New Roman" w:cs="Times New Roman"/>
          <w:sz w:val="24"/>
          <w:szCs w:val="24"/>
        </w:rPr>
        <w:t>)</w:t>
      </w:r>
      <w:r w:rsidRPr="00750582">
        <w:rPr>
          <w:rFonts w:ascii="Times New Roman" w:hAnsi="Times New Roman" w:cs="Times New Roman"/>
          <w:sz w:val="24"/>
          <w:szCs w:val="24"/>
        </w:rPr>
        <w:t xml:space="preserve">, ning toimub maaomanike soovil. Muhu vallale esitatud taotluses toodi põhjuseks, et katastriüksused on nii paiknemiselt kui juurdepääsuteest lähtuvalt seotud rohkem Mõisaküla kui Põitse külaga. </w:t>
      </w:r>
    </w:p>
    <w:p w14:paraId="43D0BB2F" w14:textId="4D44803F" w:rsidR="009F4887" w:rsidRPr="00750582" w:rsidRDefault="009F4887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 xml:space="preserve">Peamiseks põhjuseks on, et </w:t>
      </w:r>
      <w:r w:rsidR="00DB2306">
        <w:rPr>
          <w:rFonts w:ascii="Times New Roman" w:hAnsi="Times New Roman" w:cs="Times New Roman"/>
          <w:sz w:val="24"/>
          <w:szCs w:val="24"/>
        </w:rPr>
        <w:t>n</w:t>
      </w:r>
      <w:r w:rsidRPr="00750582">
        <w:rPr>
          <w:rFonts w:ascii="Times New Roman" w:hAnsi="Times New Roman" w:cs="Times New Roman"/>
          <w:sz w:val="24"/>
          <w:szCs w:val="24"/>
        </w:rPr>
        <w:t>ii Tika kui Vileta talud on Põitse külast eraldatud ning juurdepääs kinnistutele toimub Mõisaküla, mitte Põitse kaudu. Juurdepääs Vileta katastriüksusele on mööda Lumiste-Tupenurme teed ning Tika katastriüksusele mööda Siljavälja teed.</w:t>
      </w:r>
      <w:r w:rsidR="00750582" w:rsidRPr="00750582">
        <w:rPr>
          <w:rFonts w:ascii="Times New Roman" w:hAnsi="Times New Roman" w:cs="Times New Roman"/>
          <w:sz w:val="24"/>
          <w:szCs w:val="24"/>
        </w:rPr>
        <w:t xml:space="preserve"> Põitse küla kaudu maaüksustele juurdepääs puudub.</w:t>
      </w:r>
    </w:p>
    <w:p w14:paraId="3237A0D5" w14:textId="1EAAC318" w:rsidR="0082785B" w:rsidRDefault="0082785B" w:rsidP="00E5509B">
      <w:pPr>
        <w:spacing w:before="24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750582">
        <w:rPr>
          <w:rFonts w:ascii="Times New Roman" w:hAnsi="Times New Roman" w:cs="Times New Roman"/>
          <w:sz w:val="24"/>
          <w:szCs w:val="24"/>
        </w:rPr>
        <w:t>Nii Vileta kui Tika katastriüksused on hoonestatud ja elamumaa sihtotstarbega. Vileta katastriüksuse pindala on 10190  m</w:t>
      </w:r>
      <w:r w:rsidRPr="000A44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0582">
        <w:rPr>
          <w:rFonts w:ascii="Times New Roman" w:hAnsi="Times New Roman" w:cs="Times New Roman"/>
          <w:sz w:val="24"/>
          <w:szCs w:val="24"/>
        </w:rPr>
        <w:t xml:space="preserve"> ja Tika katastriüksuse pindala on </w:t>
      </w:r>
      <w:r w:rsidRPr="0075058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4932 m</w:t>
      </w:r>
      <w:r w:rsidRPr="0075058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2</w:t>
      </w:r>
      <w:r w:rsidRPr="0075058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</w:p>
    <w:p w14:paraId="32FFCEDE" w14:textId="72B317E4" w:rsidR="0082785B" w:rsidRDefault="00750582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3A3">
        <w:rPr>
          <w:rFonts w:ascii="Times New Roman" w:hAnsi="Times New Roman" w:cs="Times New Roman"/>
          <w:sz w:val="24"/>
          <w:szCs w:val="24"/>
        </w:rPr>
        <w:t>Lahkmejoone muudatuse kirjeldus</w:t>
      </w:r>
    </w:p>
    <w:p w14:paraId="13A40FD8" w14:textId="28E4441C" w:rsidR="000A44AC" w:rsidRPr="00750582" w:rsidRDefault="002353A3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Põitse ja Mõisaküla lahkmejoont muudetakse vaid Tika ja Vileta katastriüksuste ulatuses, muus osas jäävad külade lahkmejooned praegusteks. Pärast lahkmejoone muudatust kulgeks Põitse ja Mõisaküla piir mööda </w:t>
      </w:r>
      <w:r w:rsidR="00052D1E">
        <w:rPr>
          <w:rFonts w:ascii="Times New Roman" w:hAnsi="Times New Roman" w:cs="Times New Roman"/>
          <w:sz w:val="24"/>
          <w:szCs w:val="24"/>
        </w:rPr>
        <w:t>Tika</w:t>
      </w:r>
      <w:r>
        <w:rPr>
          <w:rFonts w:ascii="Times New Roman" w:hAnsi="Times New Roman" w:cs="Times New Roman"/>
          <w:sz w:val="24"/>
          <w:szCs w:val="24"/>
        </w:rPr>
        <w:t xml:space="preserve"> katastriüksuse edela- ja kagupiiri ning mööda Vileta katastriüksuse lõuna- ja idapiiri.</w:t>
      </w:r>
    </w:p>
    <w:p w14:paraId="25234435" w14:textId="6C024907" w:rsidR="00DA44C6" w:rsidRPr="00DA44C6" w:rsidRDefault="00DA44C6" w:rsidP="00E5509B">
      <w:pPr>
        <w:spacing w:before="24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DA44C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4. Mõjude analüüs</w:t>
      </w:r>
    </w:p>
    <w:p w14:paraId="6F2A01DF" w14:textId="0CE61FE0" w:rsidR="00750582" w:rsidRDefault="00DA44C6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DA44C6">
        <w:rPr>
          <w:rFonts w:ascii="Times New Roman" w:hAnsi="Times New Roman" w:cs="Times New Roman"/>
          <w:sz w:val="24"/>
          <w:szCs w:val="24"/>
        </w:rPr>
        <w:t>Külade lahkmejoone muutmisega kaasnevad mõjud on väikese ulatusega. Külade territoorium muutub – Põitse küla pindala väheneb ning Mõisaküla territoorium suureneb 15122 m</w:t>
      </w:r>
      <w:r w:rsidRPr="00DA44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A44C6">
        <w:rPr>
          <w:rFonts w:ascii="Times New Roman" w:hAnsi="Times New Roman" w:cs="Times New Roman"/>
          <w:sz w:val="24"/>
          <w:szCs w:val="24"/>
        </w:rPr>
        <w:t xml:space="preserve"> võrra.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EB1">
        <w:rPr>
          <w:rFonts w:ascii="Times New Roman" w:hAnsi="Times New Roman" w:cs="Times New Roman"/>
          <w:sz w:val="24"/>
          <w:szCs w:val="24"/>
        </w:rPr>
        <w:t xml:space="preserve">Pindala muudatus moodustab vähem kui 0,5% kummagi küla pindalast. </w:t>
      </w:r>
    </w:p>
    <w:p w14:paraId="028B2681" w14:textId="767D0FB2" w:rsidR="00794EB1" w:rsidRDefault="00794EB1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Mõju külade elanike arvule on samuti väike. Rahvastikuregistri </w:t>
      </w:r>
      <w:r w:rsidR="00905864">
        <w:rPr>
          <w:rFonts w:ascii="Times New Roman" w:hAnsi="Times New Roman" w:cs="Times New Roman"/>
          <w:sz w:val="24"/>
          <w:szCs w:val="24"/>
        </w:rPr>
        <w:t>andmetel</w:t>
      </w:r>
      <w:r>
        <w:rPr>
          <w:rFonts w:ascii="Times New Roman" w:hAnsi="Times New Roman" w:cs="Times New Roman"/>
          <w:sz w:val="24"/>
          <w:szCs w:val="24"/>
        </w:rPr>
        <w:t xml:space="preserve"> elas 1.01.2026. a seisuga Mõisakülas 22 inimest ja Põitse külas 33 inimest. Lahkmejoone muutusega muutuks ühe sissekirjutust omava isiku aadress.</w:t>
      </w:r>
    </w:p>
    <w:p w14:paraId="709558D0" w14:textId="2557253D" w:rsidR="000A44AC" w:rsidRDefault="000A44AC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 lahkmejoone muudatuse tegemisel lähtutakse muudatusse haaratud ala elanike ja omanike ettepanekust ning tegelikust kasutustavast, siis ei mõjuta see maa-ala elani</w:t>
      </w:r>
      <w:r w:rsidR="00B251C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ke negatiivselt, küll aga muudab lihtsamaks aadressikohtade leidmise.</w:t>
      </w:r>
    </w:p>
    <w:p w14:paraId="0A545B14" w14:textId="34D5D092" w:rsidR="0082785B" w:rsidRPr="00750582" w:rsidRDefault="00DA44C6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785B" w:rsidRPr="00750582">
        <w:rPr>
          <w:rFonts w:ascii="Times New Roman" w:hAnsi="Times New Roman" w:cs="Times New Roman"/>
          <w:sz w:val="24"/>
          <w:szCs w:val="24"/>
        </w:rPr>
        <w:t xml:space="preserve">. </w:t>
      </w:r>
      <w:r w:rsidR="00E5509B">
        <w:rPr>
          <w:rFonts w:ascii="Times New Roman" w:hAnsi="Times New Roman" w:cs="Times New Roman"/>
          <w:sz w:val="24"/>
          <w:szCs w:val="24"/>
        </w:rPr>
        <w:t>M</w:t>
      </w:r>
      <w:r w:rsidR="0082785B" w:rsidRPr="00750582">
        <w:rPr>
          <w:rFonts w:ascii="Times New Roman" w:hAnsi="Times New Roman" w:cs="Times New Roman"/>
          <w:sz w:val="24"/>
          <w:szCs w:val="24"/>
        </w:rPr>
        <w:t xml:space="preserve">enetlus </w:t>
      </w:r>
    </w:p>
    <w:p w14:paraId="3D18AD2B" w14:textId="73EDE4C5" w:rsidR="0082785B" w:rsidRPr="00750582" w:rsidRDefault="0082785B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>29.01.2026 esitas Vileta katastriüksuse omaniku esindaja ettepaneku muuta Põitse ja Mõisaküla külade lahkmejooni nii, et hetkel Põitse külas asuv Vileta katastriüksus jääks Mõisaküla piiridesse. 13.02.2026 esitas Tika katastriüksuse</w:t>
      </w:r>
      <w:r w:rsidR="00DC0960">
        <w:rPr>
          <w:rFonts w:ascii="Times New Roman" w:hAnsi="Times New Roman" w:cs="Times New Roman"/>
          <w:sz w:val="24"/>
          <w:szCs w:val="24"/>
        </w:rPr>
        <w:t xml:space="preserve"> </w:t>
      </w:r>
      <w:r w:rsidRPr="00750582">
        <w:rPr>
          <w:rFonts w:ascii="Times New Roman" w:hAnsi="Times New Roman" w:cs="Times New Roman"/>
          <w:sz w:val="24"/>
          <w:szCs w:val="24"/>
        </w:rPr>
        <w:t>omanik ettepaneku muuta Põitse ja Mõisaküla külade lahkmejooni nii, et hetkel Põitse külas asuv Tika katastriüksus jääks Mõisaküla piiridesse. Põitse külavanemat teavitati ettepanekutest. Põitse külavanem asus oma 26.02.2026. a e-kirjas seisukohale, et külapiiride muutmine on mõistlik. Mõisakülal külavanemat ei ole.</w:t>
      </w:r>
    </w:p>
    <w:p w14:paraId="76B82295" w14:textId="57F8D6A3" w:rsidR="0082785B" w:rsidRPr="00750582" w:rsidRDefault="0082785B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lastRenderedPageBreak/>
        <w:t xml:space="preserve">Muhu Vallavolikogu 18.03.2026 otsusega nr  „Asustusjaotuse muutmise algatamine” algatati asustusjaotuse muutmine Põitse ja Mõisaküla külade ulatuses. </w:t>
      </w:r>
    </w:p>
    <w:p w14:paraId="1D316A2E" w14:textId="59C9BE7D" w:rsidR="0082785B" w:rsidRPr="00750582" w:rsidRDefault="0082785B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 xml:space="preserve">Teade asustusjaotuse piiride muutmise kohta avaldati </w:t>
      </w:r>
      <w:r w:rsidR="00750582" w:rsidRPr="00750582">
        <w:rPr>
          <w:rFonts w:ascii="Times New Roman" w:hAnsi="Times New Roman" w:cs="Times New Roman"/>
          <w:sz w:val="24"/>
          <w:szCs w:val="24"/>
        </w:rPr>
        <w:t xml:space="preserve">valla veebilehel, vallalehe „Muhulane“ </w:t>
      </w:r>
      <w:r w:rsidR="000646EC">
        <w:rPr>
          <w:rFonts w:ascii="Times New Roman" w:hAnsi="Times New Roman" w:cs="Times New Roman"/>
          <w:sz w:val="24"/>
          <w:szCs w:val="24"/>
        </w:rPr>
        <w:t xml:space="preserve">aprilli numbris </w:t>
      </w:r>
      <w:r w:rsidR="00750582" w:rsidRPr="00750582">
        <w:rPr>
          <w:rFonts w:ascii="Times New Roman" w:hAnsi="Times New Roman" w:cs="Times New Roman"/>
          <w:sz w:val="24"/>
          <w:szCs w:val="24"/>
        </w:rPr>
        <w:t xml:space="preserve">ja </w:t>
      </w:r>
      <w:r w:rsidRPr="00750582">
        <w:rPr>
          <w:rFonts w:ascii="Times New Roman" w:hAnsi="Times New Roman" w:cs="Times New Roman"/>
          <w:sz w:val="24"/>
          <w:szCs w:val="24"/>
        </w:rPr>
        <w:t xml:space="preserve">ajalehes </w:t>
      </w:r>
      <w:r w:rsidRPr="000646EC">
        <w:rPr>
          <w:rFonts w:ascii="Times New Roman" w:hAnsi="Times New Roman" w:cs="Times New Roman"/>
          <w:sz w:val="24"/>
          <w:szCs w:val="24"/>
        </w:rPr>
        <w:t xml:space="preserve">Saarte Hääl </w:t>
      </w:r>
      <w:r w:rsidR="000646EC" w:rsidRPr="000646EC">
        <w:rPr>
          <w:rFonts w:ascii="Times New Roman" w:hAnsi="Times New Roman" w:cs="Times New Roman"/>
          <w:sz w:val="24"/>
          <w:szCs w:val="24"/>
        </w:rPr>
        <w:t>28</w:t>
      </w:r>
      <w:r w:rsidRPr="000646EC">
        <w:rPr>
          <w:rFonts w:ascii="Times New Roman" w:hAnsi="Times New Roman" w:cs="Times New Roman"/>
          <w:sz w:val="24"/>
          <w:szCs w:val="24"/>
        </w:rPr>
        <w:t>.</w:t>
      </w:r>
      <w:r w:rsidR="000646EC" w:rsidRPr="000646EC">
        <w:rPr>
          <w:rFonts w:ascii="Times New Roman" w:hAnsi="Times New Roman" w:cs="Times New Roman"/>
          <w:sz w:val="24"/>
          <w:szCs w:val="24"/>
        </w:rPr>
        <w:t>03</w:t>
      </w:r>
      <w:r w:rsidRPr="000646EC">
        <w:rPr>
          <w:rFonts w:ascii="Times New Roman" w:hAnsi="Times New Roman" w:cs="Times New Roman"/>
          <w:sz w:val="24"/>
          <w:szCs w:val="24"/>
        </w:rPr>
        <w:t>.2026. Volikogu</w:t>
      </w:r>
      <w:r w:rsidRPr="00750582">
        <w:rPr>
          <w:rFonts w:ascii="Times New Roman" w:hAnsi="Times New Roman" w:cs="Times New Roman"/>
          <w:sz w:val="24"/>
          <w:szCs w:val="24"/>
        </w:rPr>
        <w:t xml:space="preserve"> otsuse eelnõuga asu</w:t>
      </w:r>
      <w:r w:rsidR="00DB2306">
        <w:rPr>
          <w:rFonts w:ascii="Times New Roman" w:hAnsi="Times New Roman" w:cs="Times New Roman"/>
          <w:sz w:val="24"/>
          <w:szCs w:val="24"/>
        </w:rPr>
        <w:t>s</w:t>
      </w:r>
      <w:r w:rsidRPr="00750582">
        <w:rPr>
          <w:rFonts w:ascii="Times New Roman" w:hAnsi="Times New Roman" w:cs="Times New Roman"/>
          <w:sz w:val="24"/>
          <w:szCs w:val="24"/>
        </w:rPr>
        <w:t xml:space="preserve">tusjaotuse muutmise  taotlemiseks koos seletuskirja, lahkmejoonte muutmise ettepaneku ja lahkmejoone kirjeldusega oli võimalik tutvuda Muhu valla veebilehel. </w:t>
      </w:r>
    </w:p>
    <w:p w14:paraId="0BC31B8A" w14:textId="481E5179" w:rsidR="0082785B" w:rsidRPr="00750582" w:rsidRDefault="0082785B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 xml:space="preserve">Kinnisasja omanikke ja alalisi elanikke, keda asustusjaotuse muutmine puudutab ning Põitse külavanemat teavitati e-kirja teel. Kõigil asjaomasel territooriumil elavatel alalistel elanikel või kinnisasja omanikel oli õigus kahe nädala jooksul pärast eelnõu väljapanekut esitada eelnõu kohta ettepanekuid, arvamusi ja märkuseid. </w:t>
      </w:r>
    </w:p>
    <w:p w14:paraId="570432C8" w14:textId="77777777" w:rsidR="0082785B" w:rsidRPr="000646EC" w:rsidRDefault="0082785B" w:rsidP="00E5509B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0646EC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/seletuskirja täiendatakse laekunud ettepanekute osas/ </w:t>
      </w:r>
    </w:p>
    <w:p w14:paraId="571CFE98" w14:textId="77777777" w:rsidR="0082785B" w:rsidRPr="000646EC" w:rsidRDefault="0082785B" w:rsidP="00E5509B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0646EC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Eelnõu suunati xx.xx.2026 volikogu istungile. </w:t>
      </w:r>
    </w:p>
    <w:p w14:paraId="51640B1A" w14:textId="77777777" w:rsidR="000646EC" w:rsidRDefault="000646EC" w:rsidP="00E550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FE231" w14:textId="7FBEAF9D" w:rsidR="0082785B" w:rsidRPr="00750582" w:rsidRDefault="0082785B" w:rsidP="00E5509B">
      <w:pPr>
        <w:jc w:val="both"/>
        <w:rPr>
          <w:rFonts w:ascii="Times New Roman" w:hAnsi="Times New Roman" w:cs="Times New Roman"/>
          <w:sz w:val="24"/>
          <w:szCs w:val="24"/>
        </w:rPr>
      </w:pPr>
      <w:r w:rsidRPr="00750582">
        <w:rPr>
          <w:rFonts w:ascii="Times New Roman" w:hAnsi="Times New Roman" w:cs="Times New Roman"/>
          <w:sz w:val="24"/>
          <w:szCs w:val="24"/>
        </w:rPr>
        <w:t>Seletuskirja koostas: Pille Tamm maa- ja planeeringuspetsialist</w:t>
      </w:r>
    </w:p>
    <w:p w14:paraId="2988FBDD" w14:textId="77777777" w:rsidR="0082785B" w:rsidRPr="00750582" w:rsidRDefault="0082785B" w:rsidP="00E550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785B" w:rsidRPr="0075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23F2"/>
    <w:multiLevelType w:val="hybridMultilevel"/>
    <w:tmpl w:val="328A291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0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75"/>
    <w:rsid w:val="00052D1E"/>
    <w:rsid w:val="000646EC"/>
    <w:rsid w:val="000A44AC"/>
    <w:rsid w:val="001078C7"/>
    <w:rsid w:val="001E093A"/>
    <w:rsid w:val="00204D75"/>
    <w:rsid w:val="002353A3"/>
    <w:rsid w:val="003724A8"/>
    <w:rsid w:val="0037749F"/>
    <w:rsid w:val="007304A3"/>
    <w:rsid w:val="00750582"/>
    <w:rsid w:val="00786728"/>
    <w:rsid w:val="00794EB1"/>
    <w:rsid w:val="007A4D8E"/>
    <w:rsid w:val="0082785B"/>
    <w:rsid w:val="00905864"/>
    <w:rsid w:val="009F4887"/>
    <w:rsid w:val="00B251C0"/>
    <w:rsid w:val="00B53917"/>
    <w:rsid w:val="00B7551F"/>
    <w:rsid w:val="00BF5DDA"/>
    <w:rsid w:val="00D62FFD"/>
    <w:rsid w:val="00D953D6"/>
    <w:rsid w:val="00DA44C6"/>
    <w:rsid w:val="00DB2306"/>
    <w:rsid w:val="00DC0960"/>
    <w:rsid w:val="00E5509B"/>
    <w:rsid w:val="00EF13A0"/>
    <w:rsid w:val="00F3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FC46"/>
  <w15:chartTrackingRefBased/>
  <w15:docId w15:val="{4E8AEB36-7C6E-4D80-8F0D-DAFBCF6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4D7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4D7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4D7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4D7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4D7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4D7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4D7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4D7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4D7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4D7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4D7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DA44C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A44C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A44C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A44C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A4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Tamm</dc:creator>
  <cp:keywords/>
  <dc:description/>
  <cp:lastModifiedBy>Pille Tamm</cp:lastModifiedBy>
  <cp:revision>5</cp:revision>
  <dcterms:created xsi:type="dcterms:W3CDTF">2026-03-20T07:11:00Z</dcterms:created>
  <dcterms:modified xsi:type="dcterms:W3CDTF">2026-03-26T08:13:00Z</dcterms:modified>
</cp:coreProperties>
</file>